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0E7B" w14:textId="77777777" w:rsidR="00837959" w:rsidRDefault="00B860D4">
      <w:pPr>
        <w:spacing w:after="360"/>
        <w:jc w:val="center"/>
      </w:pPr>
      <w:r>
        <w:rPr>
          <w:noProof/>
        </w:rPr>
        <w:drawing>
          <wp:inline distT="0" distB="0" distL="0" distR="0" wp14:anchorId="58EE93D6" wp14:editId="53AA5B59">
            <wp:extent cx="5715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15000" cy="495300"/>
                    </a:xfrm>
                    <a:prstGeom prst="rect">
                      <a:avLst/>
                    </a:prstGeom>
                  </pic:spPr>
                </pic:pic>
              </a:graphicData>
            </a:graphic>
          </wp:inline>
        </w:drawing>
      </w:r>
    </w:p>
    <w:p w14:paraId="6A4A6198" w14:textId="77777777" w:rsidR="00837959" w:rsidRDefault="00B860D4">
      <w:pPr>
        <w:spacing w:after="120"/>
        <w:jc w:val="center"/>
      </w:pPr>
      <w:r>
        <w:rPr>
          <w:b/>
          <w:bCs/>
          <w:color w:val="0047AB"/>
          <w:sz w:val="40"/>
          <w:szCs w:val="40"/>
        </w:rPr>
        <w:t>Comunicat de presă</w:t>
      </w:r>
    </w:p>
    <w:p w14:paraId="428EE70D" w14:textId="77777777" w:rsidR="00837959" w:rsidRDefault="00B860D4">
      <w:pPr>
        <w:spacing w:after="80"/>
        <w:jc w:val="center"/>
      </w:pPr>
      <w:r>
        <w:rPr>
          <w:color w:val="0047AB"/>
          <w:sz w:val="24"/>
          <w:szCs w:val="24"/>
        </w:rPr>
        <w:t>„PNRR: Fonduri pentru România modernă și reformată!”</w:t>
      </w:r>
    </w:p>
    <w:p w14:paraId="7F42A799" w14:textId="77777777" w:rsidR="00837959" w:rsidRDefault="00B860D4">
      <w:pPr>
        <w:spacing w:after="360"/>
        <w:jc w:val="center"/>
      </w:pPr>
      <w:r>
        <w:rPr>
          <w:i/>
          <w:iCs/>
          <w:color w:val="555555"/>
          <w:sz w:val="22"/>
          <w:szCs w:val="22"/>
        </w:rPr>
        <w:t>Finalizarea proiectului de cercetare</w:t>
      </w:r>
    </w:p>
    <w:p w14:paraId="3B249C88" w14:textId="77777777" w:rsidR="00837959" w:rsidRDefault="00B860D4">
      <w:pPr>
        <w:spacing w:after="160" w:line="276" w:lineRule="auto"/>
        <w:jc w:val="both"/>
      </w:pPr>
      <w:r>
        <w:t>Universitatea de Medicină, Farmacie, Științe și Tehnologie „George Emil Palade”</w:t>
      </w:r>
      <w:r>
        <w:t xml:space="preserve"> din Târgu Mureș anunță finalizarea, la data de 30 iunie 2026, a proiectului de cercetare </w:t>
      </w:r>
      <w:r>
        <w:rPr>
          <w:b/>
          <w:bCs/>
        </w:rPr>
        <w:t>„Role of HIV-1 matrix protein p17 variants in lymphomagenesis: development of new diagnostic tools and therapeutic approaches”</w:t>
      </w:r>
      <w:r>
        <w:t>, având ca director de proiect pe dr. Fr</w:t>
      </w:r>
      <w:r>
        <w:t>ancesca Caccuri.</w:t>
      </w:r>
    </w:p>
    <w:p w14:paraId="0695E24E" w14:textId="77777777" w:rsidR="00837959" w:rsidRDefault="00B860D4">
      <w:pPr>
        <w:spacing w:after="160" w:line="276" w:lineRule="auto"/>
        <w:jc w:val="both"/>
      </w:pPr>
      <w:r>
        <w:t xml:space="preserve">Proiectul a fost finanțat în cadrul </w:t>
      </w:r>
      <w:r>
        <w:rPr>
          <w:b/>
          <w:bCs/>
        </w:rPr>
        <w:t>Planului Național de Redresare și Reziliență (PNRR)</w:t>
      </w:r>
      <w:r>
        <w:t>, Ministerul Cercetării, Inovării și Digitalizării – Componenta 9. Suport pentru Sectorul Privat, Cercetare, Dezvoltare și Inovare, Investiția I8 „Dezvo</w:t>
      </w:r>
      <w:r>
        <w:t>ltarea unui program pentru atragerea resurselor umane înalt specializate din străinătate în activități de cercetare, dezvoltare și inovare” (runda a 2-a).</w:t>
      </w:r>
    </w:p>
    <w:p w14:paraId="3F177618" w14:textId="77777777" w:rsidR="00837959" w:rsidRDefault="00B860D4">
      <w:pPr>
        <w:spacing w:after="160" w:line="276" w:lineRule="auto"/>
        <w:jc w:val="both"/>
      </w:pPr>
      <w:r>
        <w:rPr>
          <w:b/>
          <w:bCs/>
        </w:rPr>
        <w:t xml:space="preserve">Beneficiar: </w:t>
      </w:r>
      <w:r>
        <w:t>Universitatea de Medicină, Farmacie, Științe și Tehnologie „George Emil Palade” din Târgu</w:t>
      </w:r>
      <w:r>
        <w:t xml:space="preserve"> Mureș.</w:t>
      </w:r>
    </w:p>
    <w:p w14:paraId="021A538F" w14:textId="77777777" w:rsidR="00837959" w:rsidRDefault="00B860D4">
      <w:pPr>
        <w:spacing w:after="160" w:line="276" w:lineRule="auto"/>
        <w:jc w:val="both"/>
      </w:pPr>
      <w:r>
        <w:rPr>
          <w:b/>
          <w:bCs/>
        </w:rPr>
        <w:t xml:space="preserve">Cod proiect: </w:t>
      </w:r>
      <w:r>
        <w:t>cerere de finanțare CF 12/26.07.2023; Contract de finanțare nr. 760252/28.12.2023.</w:t>
      </w:r>
    </w:p>
    <w:p w14:paraId="47044A73" w14:textId="77777777" w:rsidR="00837959" w:rsidRDefault="00B860D4">
      <w:pPr>
        <w:spacing w:after="160" w:line="276" w:lineRule="auto"/>
        <w:jc w:val="both"/>
      </w:pPr>
      <w:r>
        <w:rPr>
          <w:b/>
          <w:bCs/>
        </w:rPr>
        <w:t xml:space="preserve">Perioada de implementare: </w:t>
      </w:r>
      <w:r>
        <w:t>28.12.2023 – 30.06.2026 (30 de luni).</w:t>
      </w:r>
    </w:p>
    <w:p w14:paraId="0AA8EBC9" w14:textId="77777777" w:rsidR="00837959" w:rsidRDefault="00B860D4">
      <w:pPr>
        <w:spacing w:after="160" w:line="276" w:lineRule="auto"/>
        <w:jc w:val="both"/>
      </w:pPr>
      <w:r>
        <w:rPr>
          <w:b/>
          <w:bCs/>
        </w:rPr>
        <w:t xml:space="preserve">Valoarea totală a proiectului: </w:t>
      </w:r>
      <w:r>
        <w:t xml:space="preserve">6.000.000,00 lei, din care finanțarea nerambursabilă din </w:t>
      </w:r>
      <w:r>
        <w:t>PNRR (cheltuieli eligibile, fără TVA) este de 5.656.102,22 lei, reprezentând echivalentul sumei de 1.137.453,69 euro (la cursul InforEuro de 4,9726 din decembrie 2023), iar valoarea TVA aferentă, de 343.897,78 lei, este asigurată din bugetul coordonatorulu</w:t>
      </w:r>
      <w:r>
        <w:t>i de reforme și/sau investiții (Ministerul Cercetării, Inovării și Digitalizării).</w:t>
      </w:r>
    </w:p>
    <w:p w14:paraId="0D6A2583" w14:textId="77777777" w:rsidR="00837959" w:rsidRDefault="00B860D4">
      <w:pPr>
        <w:spacing w:before="120" w:after="100"/>
      </w:pPr>
      <w:r>
        <w:rPr>
          <w:b/>
          <w:bCs/>
          <w:color w:val="0047AB"/>
          <w:sz w:val="24"/>
          <w:szCs w:val="24"/>
        </w:rPr>
        <w:t>Obiectivul general al proiectului</w:t>
      </w:r>
    </w:p>
    <w:p w14:paraId="3C2DBB80" w14:textId="77777777" w:rsidR="00837959" w:rsidRDefault="00B860D4">
      <w:pPr>
        <w:spacing w:after="160" w:line="276" w:lineRule="auto"/>
        <w:jc w:val="both"/>
      </w:pPr>
      <w:r>
        <w:t>Proiectul a urmărit dezvoltarea unei abordări diagnostice capabile să detecteze variantele subdominante ale proteinei p17 (vp17s) cu activi</w:t>
      </w:r>
      <w:r>
        <w:t>tate de promovare a creșterii celulelor B, precum și crearea unor molecule mici menite să prevină dezvoltarea limfomului la pacienții HIV+.</w:t>
      </w:r>
    </w:p>
    <w:p w14:paraId="417EFE15" w14:textId="77777777" w:rsidR="00837959" w:rsidRDefault="00B860D4">
      <w:pPr>
        <w:spacing w:before="120" w:after="100"/>
      </w:pPr>
      <w:r>
        <w:rPr>
          <w:b/>
          <w:bCs/>
          <w:color w:val="0047AB"/>
          <w:sz w:val="24"/>
          <w:szCs w:val="24"/>
        </w:rPr>
        <w:t>Obiective specifice</w:t>
      </w:r>
    </w:p>
    <w:p w14:paraId="3FE64AA3" w14:textId="77777777" w:rsidR="00837959" w:rsidRDefault="00B860D4">
      <w:pPr>
        <w:spacing w:after="160" w:line="276" w:lineRule="auto"/>
        <w:jc w:val="both"/>
      </w:pPr>
      <w:r>
        <w:t>Identificarea secvențelor vp17s dominante și subdominante de la pacienți HIV-1+, cu și fără limf</w:t>
      </w:r>
      <w:r>
        <w:t>om, prin secvențiere de generație următoare (NGS); caracterizarea unor noi vp17s cu activitate potențială de promovare a creșterii celulelor B prin teste clonogene in vitro; identificarea modificărilor de aminoacizi cu semnificație patogenă prin mutarea re</w:t>
      </w:r>
      <w:r>
        <w:t>fp17 non-clonogene; dezvoltarea de vectori lentivirali care exprimă proteina Gag HIV-1 pentru refp17/vp17 și stabilirea rolului acestora în promovarea creșterii tumorale la șoareci; identificarea moleculelor mici (SM) care leagă epitopul funcțional al vp17</w:t>
      </w:r>
      <w:r>
        <w:t>s și PAR-1, prin repoziționarea medicamentelor și algoritmi de tip deep-learning; evaluarea afinității de legare a compușilor activi prin surface plasmon resonance; și evaluarea capacității SM de a bloca activitatea biologică a vp17s prin teste clonogene i</w:t>
      </w:r>
      <w:r>
        <w:t>n vitro.</w:t>
      </w:r>
    </w:p>
    <w:p w14:paraId="00CA3559" w14:textId="77777777" w:rsidR="00837959" w:rsidRDefault="00B860D4">
      <w:pPr>
        <w:spacing w:before="160" w:after="100"/>
      </w:pPr>
      <w:r>
        <w:rPr>
          <w:b/>
          <w:bCs/>
          <w:color w:val="0047AB"/>
          <w:sz w:val="24"/>
          <w:szCs w:val="24"/>
        </w:rPr>
        <w:t>Rezultatele proiectului</w:t>
      </w:r>
    </w:p>
    <w:p w14:paraId="686D3A8C" w14:textId="77777777" w:rsidR="00837959" w:rsidRDefault="00B860D4">
      <w:pPr>
        <w:spacing w:after="160" w:line="276" w:lineRule="auto"/>
        <w:jc w:val="both"/>
      </w:pPr>
      <w:r>
        <w:t xml:space="preserve">Pe parcursul celor 30 de luni de implementare, echipa de cercetare a obținut rezultate științifice consistente, diseminate prin </w:t>
      </w:r>
      <w:r>
        <w:rPr>
          <w:b/>
          <w:bCs/>
        </w:rPr>
        <w:t>5 articole publicate în reviste internaționale indexate Web of Science</w:t>
      </w:r>
      <w:r>
        <w:t xml:space="preserve"> (2 articole în reviste d</w:t>
      </w:r>
      <w:r>
        <w:t xml:space="preserve">e cuartila Q1 și 3 articole în reviste de cuartila Q2) și prin </w:t>
      </w:r>
      <w:r>
        <w:rPr>
          <w:b/>
          <w:bCs/>
        </w:rPr>
        <w:t xml:space="preserve">5 lucrări </w:t>
      </w:r>
      <w:r>
        <w:rPr>
          <w:b/>
          <w:bCs/>
        </w:rPr>
        <w:lastRenderedPageBreak/>
        <w:t>prezentate la conferințe naționale și internaționale</w:t>
      </w:r>
      <w:r>
        <w:t xml:space="preserve"> de prestigiu. Rezultatele consolidează înțelegerea mecanismelor moleculare prin care variantele proteinei matrice p17 a HIV-1 cont</w:t>
      </w:r>
      <w:r>
        <w:t>ribuie la limfomageneză și deschid direcții concrete pentru dezvoltarea unor instrumente prognostice bazate pe secvențiere și a unor strategii terapeutice țintite.</w:t>
      </w:r>
    </w:p>
    <w:p w14:paraId="416BF4F0" w14:textId="77777777" w:rsidR="00837959" w:rsidRDefault="00B860D4">
      <w:pPr>
        <w:spacing w:before="80" w:after="80"/>
      </w:pPr>
      <w:r>
        <w:rPr>
          <w:b/>
          <w:bCs/>
          <w:sz w:val="22"/>
          <w:szCs w:val="22"/>
        </w:rPr>
        <w:t>Articole științifice (ISI / Web of Science):</w:t>
      </w:r>
    </w:p>
    <w:p w14:paraId="65A06597" w14:textId="77777777" w:rsidR="00837959" w:rsidRDefault="00B860D4">
      <w:pPr>
        <w:spacing w:after="100" w:line="264" w:lineRule="auto"/>
        <w:ind w:left="360" w:hanging="360"/>
        <w:jc w:val="both"/>
      </w:pPr>
      <w:r>
        <w:rPr>
          <w:sz w:val="20"/>
          <w:szCs w:val="20"/>
        </w:rPr>
        <w:t xml:space="preserve">D’Ursi, P., Rondina, A., Zani, A., Uggeri, M., Messali, S., Caruso, A., &amp; Caccuri, F. (2024). Molecular Mechanisms Involved in the B Cell Growth and Clonogenic Activity of HIV-1 Matrix Protein p17 Variants. Viruses, 16(7), 1048. </w:t>
      </w:r>
      <w:hyperlink r:id="rId6" w:history="1">
        <w:r>
          <w:rPr>
            <w:color w:val="0563C1"/>
            <w:sz w:val="18"/>
            <w:szCs w:val="18"/>
            <w:u w:val="single"/>
          </w:rPr>
          <w:t>https://doi.org/10.3390/v16071048</w:t>
        </w:r>
      </w:hyperlink>
      <w:r>
        <w:rPr>
          <w:sz w:val="20"/>
          <w:szCs w:val="20"/>
        </w:rPr>
        <w:t xml:space="preserve">  </w:t>
      </w:r>
      <w:r>
        <w:rPr>
          <w:b/>
          <w:bCs/>
          <w:color w:val="0047AB"/>
          <w:sz w:val="20"/>
          <w:szCs w:val="20"/>
        </w:rPr>
        <w:t>(Q2)</w:t>
      </w:r>
    </w:p>
    <w:p w14:paraId="556639DB" w14:textId="77777777" w:rsidR="00837959" w:rsidRDefault="00B860D4">
      <w:pPr>
        <w:spacing w:after="100" w:line="264" w:lineRule="auto"/>
        <w:ind w:left="360" w:hanging="360"/>
        <w:jc w:val="both"/>
      </w:pPr>
      <w:r>
        <w:rPr>
          <w:sz w:val="20"/>
          <w:szCs w:val="20"/>
        </w:rPr>
        <w:t xml:space="preserve">Arnaut, N., Slevin, M., Bănescu, C., Straistă, M., Caruso, A., &amp; Caccuri, F. (2025). p17 Variant Expression and Evolution in HIV-Mediated Lymphomagenesis. Viruses, 17(4), 463. </w:t>
      </w:r>
      <w:hyperlink r:id="rId7" w:history="1">
        <w:r>
          <w:rPr>
            <w:color w:val="0563C1"/>
            <w:sz w:val="18"/>
            <w:szCs w:val="18"/>
            <w:u w:val="single"/>
          </w:rPr>
          <w:t>https://doi.org/10.3390/v17040463</w:t>
        </w:r>
      </w:hyperlink>
      <w:r>
        <w:rPr>
          <w:sz w:val="20"/>
          <w:szCs w:val="20"/>
        </w:rPr>
        <w:t xml:space="preserve">  </w:t>
      </w:r>
      <w:r>
        <w:rPr>
          <w:b/>
          <w:bCs/>
          <w:color w:val="0047AB"/>
          <w:sz w:val="20"/>
          <w:szCs w:val="20"/>
        </w:rPr>
        <w:t>(Q2)</w:t>
      </w:r>
    </w:p>
    <w:p w14:paraId="4DC664E5" w14:textId="77777777" w:rsidR="00837959" w:rsidRDefault="00B860D4">
      <w:pPr>
        <w:spacing w:after="100" w:line="264" w:lineRule="auto"/>
        <w:ind w:left="360" w:hanging="360"/>
        <w:jc w:val="both"/>
      </w:pPr>
      <w:r>
        <w:rPr>
          <w:sz w:val="20"/>
          <w:szCs w:val="20"/>
        </w:rPr>
        <w:t>Straistă, M., Caccuri, F., Arnaut, N., Caruso, A., &amp; Slevin, M. (2025). Pathological Mechanisms Involved in HIV-Associated Lymphomagenesis: Novel Targeted Therapeutic Approaches. Cell</w:t>
      </w:r>
      <w:r>
        <w:rPr>
          <w:sz w:val="20"/>
          <w:szCs w:val="20"/>
        </w:rPr>
        <w:t xml:space="preserve">s, 14(10), 705. </w:t>
      </w:r>
      <w:hyperlink r:id="rId8" w:history="1">
        <w:r>
          <w:rPr>
            <w:color w:val="0563C1"/>
            <w:sz w:val="18"/>
            <w:szCs w:val="18"/>
            <w:u w:val="single"/>
          </w:rPr>
          <w:t>https://doi.org/10.3390/cells14100705</w:t>
        </w:r>
      </w:hyperlink>
      <w:r>
        <w:rPr>
          <w:sz w:val="20"/>
          <w:szCs w:val="20"/>
        </w:rPr>
        <w:t xml:space="preserve">  </w:t>
      </w:r>
      <w:r>
        <w:rPr>
          <w:b/>
          <w:bCs/>
          <w:color w:val="0047AB"/>
          <w:sz w:val="20"/>
          <w:szCs w:val="20"/>
        </w:rPr>
        <w:t>(Q2)</w:t>
      </w:r>
    </w:p>
    <w:p w14:paraId="4F1972F7" w14:textId="77777777" w:rsidR="00837959" w:rsidRDefault="00B860D4">
      <w:pPr>
        <w:spacing w:after="100" w:line="264" w:lineRule="auto"/>
        <w:ind w:left="360" w:hanging="360"/>
        <w:jc w:val="both"/>
      </w:pPr>
      <w:r>
        <w:rPr>
          <w:sz w:val="20"/>
          <w:szCs w:val="20"/>
        </w:rPr>
        <w:t xml:space="preserve">Pastorello, Y., Arnaut, N., Straistă, M., Caccuri, F., Caruso, A., &amp; Slevin, M. (2025). Beyond Viral Assembly: The Emerging Role of HIV-1 p17 </w:t>
      </w:r>
      <w:r>
        <w:rPr>
          <w:sz w:val="20"/>
          <w:szCs w:val="20"/>
        </w:rPr>
        <w:t xml:space="preserve">in Vascular Inflammation and Endothelial Dysfunction. International Journal of Molecular Sciences, 26(24), 11949. </w:t>
      </w:r>
      <w:hyperlink r:id="rId9" w:history="1">
        <w:r>
          <w:rPr>
            <w:color w:val="0563C1"/>
            <w:sz w:val="18"/>
            <w:szCs w:val="18"/>
            <w:u w:val="single"/>
          </w:rPr>
          <w:t>https://doi.org/10.3390/ijms262411949</w:t>
        </w:r>
      </w:hyperlink>
      <w:r>
        <w:rPr>
          <w:sz w:val="20"/>
          <w:szCs w:val="20"/>
        </w:rPr>
        <w:t xml:space="preserve">  </w:t>
      </w:r>
      <w:r>
        <w:rPr>
          <w:b/>
          <w:bCs/>
          <w:color w:val="0047AB"/>
          <w:sz w:val="20"/>
          <w:szCs w:val="20"/>
        </w:rPr>
        <w:t>(Q1)</w:t>
      </w:r>
    </w:p>
    <w:p w14:paraId="1E5C5C67" w14:textId="77777777" w:rsidR="00837959" w:rsidRDefault="00B860D4">
      <w:pPr>
        <w:spacing w:after="100" w:line="264" w:lineRule="auto"/>
        <w:ind w:left="360" w:hanging="360"/>
        <w:jc w:val="both"/>
      </w:pPr>
      <w:r>
        <w:rPr>
          <w:sz w:val="20"/>
          <w:szCs w:val="20"/>
        </w:rPr>
        <w:t xml:space="preserve">Messali, S., Bertelli, A., Giovanetti, M., Sclavi, L., Ciccozzi, M., Slevin, M., Caruso, A., &amp; Caccuri, F. (2026). Decoding HIV-1 Next Move Through Matrix Protein p17 Quasi-Species. MicrobiologyOpen, 15(2), e70280. </w:t>
      </w:r>
      <w:hyperlink r:id="rId10" w:history="1">
        <w:r>
          <w:rPr>
            <w:color w:val="0563C1"/>
            <w:sz w:val="18"/>
            <w:szCs w:val="18"/>
            <w:u w:val="single"/>
          </w:rPr>
          <w:t>https://doi.org/10.1002/mbo3.70280</w:t>
        </w:r>
      </w:hyperlink>
      <w:r>
        <w:rPr>
          <w:sz w:val="20"/>
          <w:szCs w:val="20"/>
        </w:rPr>
        <w:t xml:space="preserve">  </w:t>
      </w:r>
      <w:r>
        <w:rPr>
          <w:b/>
          <w:bCs/>
          <w:color w:val="0047AB"/>
          <w:sz w:val="20"/>
          <w:szCs w:val="20"/>
        </w:rPr>
        <w:t>(Q1)</w:t>
      </w:r>
    </w:p>
    <w:p w14:paraId="585199C2" w14:textId="77777777" w:rsidR="00837959" w:rsidRDefault="00B860D4">
      <w:pPr>
        <w:spacing w:before="120" w:after="80"/>
      </w:pPr>
      <w:r>
        <w:rPr>
          <w:b/>
          <w:bCs/>
          <w:sz w:val="22"/>
          <w:szCs w:val="22"/>
        </w:rPr>
        <w:t>Comunicări la conferințe științifice:</w:t>
      </w:r>
    </w:p>
    <w:p w14:paraId="4D84861C" w14:textId="77777777" w:rsidR="00837959" w:rsidRDefault="00B860D4">
      <w:pPr>
        <w:spacing w:after="100" w:line="264" w:lineRule="auto"/>
        <w:ind w:left="360" w:hanging="360"/>
        <w:jc w:val="both"/>
      </w:pPr>
      <w:r>
        <w:rPr>
          <w:sz w:val="20"/>
          <w:szCs w:val="20"/>
        </w:rPr>
        <w:t xml:space="preserve">Al 20-lea Congres Național de Farmacie din România, 24–26 septembrie 2025, Târgu Mureș: „Molecular mechanisms of HIV-1 matrix protein p17 variants in lymphomagenesis: </w:t>
      </w:r>
      <w:r>
        <w:rPr>
          <w:sz w:val="20"/>
          <w:szCs w:val="20"/>
        </w:rPr>
        <w:t>perspectives for targeted preventive/therapeutic strategies” – Arnaut, N., Straistă, M., Pastorello, Y., Tero-Vescan, A., Caruso, A., Caccuri, F., &amp; Slevin, M.</w:t>
      </w:r>
    </w:p>
    <w:p w14:paraId="7019C9D1" w14:textId="77777777" w:rsidR="00837959" w:rsidRDefault="00B860D4">
      <w:pPr>
        <w:spacing w:after="100" w:line="264" w:lineRule="auto"/>
        <w:ind w:left="360" w:hanging="360"/>
        <w:jc w:val="both"/>
      </w:pPr>
      <w:r>
        <w:rPr>
          <w:sz w:val="20"/>
          <w:szCs w:val="20"/>
        </w:rPr>
        <w:t>9th Central and Eastern European Meeting on Viral Hepatitis and HIV, 5–6 noiembrie 2025, Bucureș</w:t>
      </w:r>
      <w:r>
        <w:rPr>
          <w:sz w:val="20"/>
          <w:szCs w:val="20"/>
        </w:rPr>
        <w:t>ti: „HIV-1 Matrix Protein p17 Variants and Lymphoma Risk: Developing a Novel Prognostic Tool Using Next-Generation Sequencing” – Arnaut, N., Messali, S., Straistă, M., Slevin, M., Caruso, A., &amp; Caccuri, F.</w:t>
      </w:r>
    </w:p>
    <w:p w14:paraId="28605B7A" w14:textId="77777777" w:rsidR="00837959" w:rsidRDefault="00B860D4">
      <w:pPr>
        <w:spacing w:after="100" w:line="264" w:lineRule="auto"/>
        <w:ind w:left="360" w:hanging="360"/>
        <w:jc w:val="both"/>
      </w:pPr>
      <w:r>
        <w:rPr>
          <w:sz w:val="20"/>
          <w:szCs w:val="20"/>
        </w:rPr>
        <w:t xml:space="preserve">9th Central and Eastern European Meeting on Viral </w:t>
      </w:r>
      <w:r>
        <w:rPr>
          <w:sz w:val="20"/>
          <w:szCs w:val="20"/>
        </w:rPr>
        <w:t>Hepatitis and HIV, 5–6 noiembrie 2025, București: „From Structure to Function: p17 Variants as Pathogenic Drivers of B-Cell Clonogenicity in HIV-1” – Straistă, M., Arnaut, N., Slevin, M., Caruso, A., &amp; Caccuri, F.</w:t>
      </w:r>
    </w:p>
    <w:p w14:paraId="13A2173D" w14:textId="77777777" w:rsidR="00837959" w:rsidRDefault="00B860D4">
      <w:pPr>
        <w:spacing w:after="100" w:line="264" w:lineRule="auto"/>
        <w:ind w:left="360" w:hanging="360"/>
        <w:jc w:val="both"/>
      </w:pPr>
      <w:r>
        <w:rPr>
          <w:sz w:val="20"/>
          <w:szCs w:val="20"/>
        </w:rPr>
        <w:t>International Conference of PhD Students a</w:t>
      </w:r>
      <w:r>
        <w:rPr>
          <w:sz w:val="20"/>
          <w:szCs w:val="20"/>
        </w:rPr>
        <w:t>nd Young Doctors, 10 decembrie 2025, Târgu Mureș: „HIV-1 Matrix Protein p17 Variants as Predictors of Lymphoma Risk Using Novel Sequencing-Based Approaches” – Arnaut, N., Pastorello, Y., Straistă, M., Caccuri, F., Caruso, A., &amp; Slevin, M.</w:t>
      </w:r>
    </w:p>
    <w:p w14:paraId="4C623050" w14:textId="77777777" w:rsidR="00837959" w:rsidRDefault="00B860D4">
      <w:pPr>
        <w:spacing w:after="100" w:line="264" w:lineRule="auto"/>
        <w:ind w:left="360" w:hanging="360"/>
        <w:jc w:val="both"/>
      </w:pPr>
      <w:r>
        <w:rPr>
          <w:sz w:val="20"/>
          <w:szCs w:val="20"/>
        </w:rPr>
        <w:t>International Con</w:t>
      </w:r>
      <w:r>
        <w:rPr>
          <w:sz w:val="20"/>
          <w:szCs w:val="20"/>
        </w:rPr>
        <w:t>ference of PhD Students and Young Doctors, 10 decembrie 2025, Târgu Mureș: „Mechanistic and Therapeutic Insights into HIV-1 Matrix Protein p17 Variants Driving Lymphomagenesis” – Straistă, M., Arnaut, N., Slevin, M., Caruso, A., &amp; Caccuri, F.</w:t>
      </w:r>
    </w:p>
    <w:p w14:paraId="6DE44CE5" w14:textId="77777777" w:rsidR="00837959" w:rsidRDefault="00B860D4">
      <w:pPr>
        <w:spacing w:before="160" w:after="100"/>
      </w:pPr>
      <w:r>
        <w:rPr>
          <w:b/>
          <w:bCs/>
          <w:color w:val="0047AB"/>
          <w:sz w:val="24"/>
          <w:szCs w:val="24"/>
        </w:rPr>
        <w:t>Impactul proi</w:t>
      </w:r>
      <w:r>
        <w:rPr>
          <w:b/>
          <w:bCs/>
          <w:color w:val="0047AB"/>
          <w:sz w:val="24"/>
          <w:szCs w:val="24"/>
        </w:rPr>
        <w:t>ectului</w:t>
      </w:r>
    </w:p>
    <w:p w14:paraId="6A66D33E" w14:textId="0F193053" w:rsidR="00837959" w:rsidRDefault="00B860D4">
      <w:pPr>
        <w:spacing w:after="160" w:line="276" w:lineRule="auto"/>
        <w:jc w:val="both"/>
      </w:pPr>
      <w:r>
        <w:t xml:space="preserve">Prin finanțarea PNRR, proiectul a contribuit la atragerea și integrarea de resurse umane înalt specializate în activitatea de cercetare a UMFST G.E. Palade </w:t>
      </w:r>
      <w:r>
        <w:t>Târgu Mureș, consolidând capacitatea instituțională de cercetare biomedicală de</w:t>
      </w:r>
      <w:r>
        <w:t xml:space="preserve"> nivel internațional. Rezultatele obținute la nivelul universității și al regiunii sporesc vizibilitatea științifică a centrului universitar mureșean și creează premisele pentru parteneriate viitoare și pentru transferul cunoștințelor către practica clinic</w:t>
      </w:r>
      <w:r>
        <w:t>ă, în beneficiul pacienților HIV+ cu risc de limfom.</w:t>
      </w:r>
    </w:p>
    <w:p w14:paraId="05C2DAA7" w14:textId="77777777" w:rsidR="00837959" w:rsidRDefault="00B860D4">
      <w:pPr>
        <w:spacing w:before="240" w:after="80"/>
      </w:pPr>
      <w:r>
        <w:rPr>
          <w:noProof/>
        </w:rPr>
        <w:drawing>
          <wp:inline distT="0" distB="0" distL="0" distR="0" wp14:anchorId="497F40AB" wp14:editId="31E0CA12">
            <wp:extent cx="228600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286000" cy="619125"/>
                    </a:xfrm>
                    <a:prstGeom prst="rect">
                      <a:avLst/>
                    </a:prstGeom>
                  </pic:spPr>
                </pic:pic>
              </a:graphicData>
            </a:graphic>
          </wp:inline>
        </w:drawing>
      </w:r>
    </w:p>
    <w:p w14:paraId="1F4AE614" w14:textId="77777777" w:rsidR="00837959" w:rsidRDefault="00B860D4">
      <w:pPr>
        <w:spacing w:after="40"/>
      </w:pPr>
      <w:r>
        <w:rPr>
          <w:b/>
          <w:bCs/>
        </w:rPr>
        <w:lastRenderedPageBreak/>
        <w:t xml:space="preserve">Adresa UMFST: </w:t>
      </w:r>
      <w:r>
        <w:t>Târgu Mureș, str. Gh. Marinescu nr. 38, 540142, județul Mureș, România</w:t>
      </w:r>
    </w:p>
    <w:p w14:paraId="17694397" w14:textId="77777777" w:rsidR="00837959" w:rsidRDefault="00B860D4">
      <w:pPr>
        <w:spacing w:after="240"/>
      </w:pPr>
      <w:r>
        <w:rPr>
          <w:b/>
          <w:bCs/>
        </w:rPr>
        <w:t xml:space="preserve">Web: </w:t>
      </w:r>
      <w:r>
        <w:t>www.umfst.ro</w:t>
      </w:r>
      <w:r>
        <w:rPr>
          <w:b/>
          <w:bCs/>
        </w:rPr>
        <w:t xml:space="preserve">  |  Email: </w:t>
      </w:r>
      <w:r>
        <w:t>rectorat@umfst.ro</w:t>
      </w:r>
      <w:r>
        <w:rPr>
          <w:b/>
          <w:bCs/>
        </w:rPr>
        <w:t xml:space="preserve">  |  Tel: </w:t>
      </w:r>
      <w:r>
        <w:t>+40 265 215 551 ext. 246</w:t>
      </w:r>
      <w:r>
        <w:rPr>
          <w:b/>
          <w:bCs/>
        </w:rPr>
        <w:t xml:space="preserve">  |  Fax: </w:t>
      </w:r>
      <w:r>
        <w:t>+40 265 210 407</w:t>
      </w:r>
    </w:p>
    <w:p w14:paraId="3C52C5C8" w14:textId="77777777" w:rsidR="00837959" w:rsidRDefault="00B860D4">
      <w:pPr>
        <w:pBdr>
          <w:top w:val="single" w:sz="6" w:space="8" w:color="0047AB"/>
        </w:pBdr>
        <w:spacing w:before="120" w:after="120"/>
        <w:jc w:val="center"/>
      </w:pPr>
      <w:r>
        <w:rPr>
          <w:i/>
          <w:iCs/>
          <w:color w:val="555555"/>
          <w:sz w:val="18"/>
          <w:szCs w:val="18"/>
        </w:rPr>
        <w:t>„Conținutul acestui material nu reprezintă în mod obligatoriu poziția oficială a Uniunii Europene sau a Guvernului României”</w:t>
      </w:r>
    </w:p>
    <w:p w14:paraId="4E7A5FE6" w14:textId="77777777" w:rsidR="00837959" w:rsidRDefault="00B860D4">
      <w:pPr>
        <w:spacing w:after="80"/>
        <w:jc w:val="center"/>
      </w:pPr>
      <w:r>
        <w:rPr>
          <w:b/>
          <w:bCs/>
          <w:color w:val="0047AB"/>
          <w:sz w:val="20"/>
          <w:szCs w:val="20"/>
        </w:rPr>
        <w:t>„PNRR. Finanțat de Uniunea Europeană – UrmătoareaGenerațieUE”</w:t>
      </w:r>
    </w:p>
    <w:p w14:paraId="47BDD704" w14:textId="77777777" w:rsidR="00837959" w:rsidRDefault="00B860D4">
      <w:pPr>
        <w:jc w:val="center"/>
      </w:pPr>
      <w:hyperlink r:id="rId12" w:history="1">
        <w:r>
          <w:rPr>
            <w:color w:val="0563C1"/>
            <w:sz w:val="18"/>
            <w:szCs w:val="18"/>
            <w:u w:val="single"/>
          </w:rPr>
          <w:t>https://mfe.</w:t>
        </w:r>
        <w:r>
          <w:rPr>
            <w:color w:val="0563C1"/>
            <w:sz w:val="18"/>
            <w:szCs w:val="18"/>
            <w:u w:val="single"/>
          </w:rPr>
          <w:t>gov.ro/pnrr/</w:t>
        </w:r>
      </w:hyperlink>
      <w:r>
        <w:rPr>
          <w:sz w:val="18"/>
          <w:szCs w:val="18"/>
        </w:rPr>
        <w:t xml:space="preserve">          </w:t>
      </w:r>
      <w:hyperlink r:id="rId13" w:history="1">
        <w:r>
          <w:rPr>
            <w:color w:val="0563C1"/>
            <w:sz w:val="18"/>
            <w:szCs w:val="18"/>
            <w:u w:val="single"/>
          </w:rPr>
          <w:t>https://www.facebook.com/PNRROficial/</w:t>
        </w:r>
      </w:hyperlink>
    </w:p>
    <w:sectPr w:rsidR="00837959">
      <w:pgSz w:w="11906" w:h="16838"/>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5B3"/>
    <w:multiLevelType w:val="hybridMultilevel"/>
    <w:tmpl w:val="57083B62"/>
    <w:lvl w:ilvl="0" w:tplc="8F9CD156">
      <w:start w:val="1"/>
      <w:numFmt w:val="bullet"/>
      <w:lvlText w:val="●"/>
      <w:lvlJc w:val="left"/>
      <w:pPr>
        <w:ind w:left="720" w:hanging="360"/>
      </w:pPr>
    </w:lvl>
    <w:lvl w:ilvl="1" w:tplc="5C84A7FA">
      <w:start w:val="1"/>
      <w:numFmt w:val="bullet"/>
      <w:lvlText w:val="○"/>
      <w:lvlJc w:val="left"/>
      <w:pPr>
        <w:ind w:left="1440" w:hanging="360"/>
      </w:pPr>
    </w:lvl>
    <w:lvl w:ilvl="2" w:tplc="C0C009C8">
      <w:start w:val="1"/>
      <w:numFmt w:val="bullet"/>
      <w:lvlText w:val="■"/>
      <w:lvlJc w:val="left"/>
      <w:pPr>
        <w:ind w:left="2160" w:hanging="360"/>
      </w:pPr>
    </w:lvl>
    <w:lvl w:ilvl="3" w:tplc="79DC9020">
      <w:start w:val="1"/>
      <w:numFmt w:val="bullet"/>
      <w:lvlText w:val="●"/>
      <w:lvlJc w:val="left"/>
      <w:pPr>
        <w:ind w:left="2880" w:hanging="360"/>
      </w:pPr>
    </w:lvl>
    <w:lvl w:ilvl="4" w:tplc="C730FB18">
      <w:start w:val="1"/>
      <w:numFmt w:val="bullet"/>
      <w:lvlText w:val="○"/>
      <w:lvlJc w:val="left"/>
      <w:pPr>
        <w:ind w:left="3600" w:hanging="360"/>
      </w:pPr>
    </w:lvl>
    <w:lvl w:ilvl="5" w:tplc="854C5D88">
      <w:start w:val="1"/>
      <w:numFmt w:val="bullet"/>
      <w:lvlText w:val="■"/>
      <w:lvlJc w:val="left"/>
      <w:pPr>
        <w:ind w:left="4320" w:hanging="360"/>
      </w:pPr>
    </w:lvl>
    <w:lvl w:ilvl="6" w:tplc="80BC2A1A">
      <w:start w:val="1"/>
      <w:numFmt w:val="bullet"/>
      <w:lvlText w:val="●"/>
      <w:lvlJc w:val="left"/>
      <w:pPr>
        <w:ind w:left="5040" w:hanging="360"/>
      </w:pPr>
    </w:lvl>
    <w:lvl w:ilvl="7" w:tplc="A224A5E0">
      <w:start w:val="1"/>
      <w:numFmt w:val="bullet"/>
      <w:lvlText w:val="●"/>
      <w:lvlJc w:val="left"/>
      <w:pPr>
        <w:ind w:left="5760" w:hanging="360"/>
      </w:pPr>
    </w:lvl>
    <w:lvl w:ilvl="8" w:tplc="EA9ADA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59"/>
    <w:rsid w:val="00837959"/>
    <w:rsid w:val="00B860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1B85"/>
  <w15:docId w15:val="{86D29FFD-1D36-4870-B2B7-C02CE5FB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390/cells14100705" TargetMode="External"/><Relationship Id="rId13" Type="http://schemas.openxmlformats.org/officeDocument/2006/relationships/hyperlink" Target="https://www.facebook.com/PNRROficial/" TargetMode="External"/><Relationship Id="rId3" Type="http://schemas.openxmlformats.org/officeDocument/2006/relationships/settings" Target="settings.xml"/><Relationship Id="rId7" Type="http://schemas.openxmlformats.org/officeDocument/2006/relationships/hyperlink" Target="https://doi.org/10.3390/v17040463" TargetMode="External"/><Relationship Id="rId12" Type="http://schemas.openxmlformats.org/officeDocument/2006/relationships/hyperlink" Target="https://mfe.gov.ro/p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v16071048" TargetMode="External"/><Relationship Id="rId11" Type="http://schemas.openxmlformats.org/officeDocument/2006/relationships/image" Target="media/image2.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doi.org/10.1002/mbo3.70280" TargetMode="External"/><Relationship Id="rId4" Type="http://schemas.openxmlformats.org/officeDocument/2006/relationships/webSettings" Target="webSettings.xml"/><Relationship Id="rId9" Type="http://schemas.openxmlformats.org/officeDocument/2006/relationships/hyperlink" Target="https://doi.org/10.3390/ijms2624119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1117</Words>
  <Characters>6481</Characters>
  <Application>Microsoft Office Word</Application>
  <DocSecurity>0</DocSecurity>
  <Lines>54</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2026-06-22T07:06:00Z</dcterms:created>
  <dcterms:modified xsi:type="dcterms:W3CDTF">2026-06-22T08:33:00Z</dcterms:modified>
</cp:coreProperties>
</file>